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1B" w:rsidRDefault="004A7285">
      <w:pPr>
        <w:spacing w:after="0"/>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2296160</wp:posOffset>
            </wp:positionH>
            <wp:positionV relativeFrom="paragraph">
              <wp:posOffset>-404494</wp:posOffset>
            </wp:positionV>
            <wp:extent cx="1302385" cy="12223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2385" cy="1222375"/>
                    </a:xfrm>
                    <a:prstGeom prst="rect">
                      <a:avLst/>
                    </a:prstGeom>
                    <a:ln/>
                  </pic:spPr>
                </pic:pic>
              </a:graphicData>
            </a:graphic>
          </wp:anchor>
        </w:drawing>
      </w:r>
    </w:p>
    <w:p w:rsidR="009F2A1B" w:rsidRDefault="004A7285">
      <w:pPr>
        <w:tabs>
          <w:tab w:val="center"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F2A1B" w:rsidRDefault="009F2A1B">
      <w:pPr>
        <w:tabs>
          <w:tab w:val="center" w:pos="4680"/>
        </w:tabs>
        <w:jc w:val="center"/>
        <w:rPr>
          <w:rFonts w:ascii="Times New Roman" w:eastAsia="Times New Roman" w:hAnsi="Times New Roman" w:cs="Times New Roman"/>
          <w:b/>
          <w:sz w:val="32"/>
          <w:szCs w:val="32"/>
        </w:rPr>
      </w:pPr>
    </w:p>
    <w:p w:rsidR="009F2A1B" w:rsidRDefault="009F2A1B">
      <w:pPr>
        <w:tabs>
          <w:tab w:val="center" w:pos="4680"/>
        </w:tabs>
        <w:jc w:val="center"/>
        <w:rPr>
          <w:rFonts w:ascii="Times New Roman" w:eastAsia="Times New Roman" w:hAnsi="Times New Roman" w:cs="Times New Roman"/>
          <w:b/>
          <w:sz w:val="32"/>
          <w:szCs w:val="32"/>
        </w:rPr>
      </w:pPr>
      <w:bookmarkStart w:id="0" w:name="_gjdgxs" w:colFirst="0" w:colLast="0"/>
      <w:bookmarkEnd w:id="0"/>
    </w:p>
    <w:p w:rsidR="009F2A1B" w:rsidRDefault="004A7285">
      <w:pPr>
        <w:tabs>
          <w:tab w:val="center" w:pos="468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Board Meeting Minutes</w:t>
      </w:r>
    </w:p>
    <w:tbl>
      <w:tblPr>
        <w:tblStyle w:val="a"/>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348"/>
        <w:gridCol w:w="7362"/>
      </w:tblGrid>
      <w:tr w:rsidR="009F2A1B" w:rsidTr="009F2A1B">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F2A1B" w:rsidRDefault="004A7285">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Meeting Information</w:t>
            </w:r>
          </w:p>
        </w:tc>
      </w:tr>
      <w:tr w:rsidR="009F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9F2A1B" w:rsidRDefault="004A7285">
            <w:pPr>
              <w:ind w:right="10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p>
        </w:tc>
        <w:tc>
          <w:tcPr>
            <w:tcW w:w="7362" w:type="dxa"/>
          </w:tcPr>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23rd, 2019</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Renaissance Academy, 3435 North 1120 East, Lehi, UT. </w:t>
            </w:r>
          </w:p>
          <w:p w:rsidR="009F2A1B" w:rsidRDefault="004A72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20 , 2019</w:t>
            </w:r>
          </w:p>
        </w:tc>
      </w:tr>
    </w:tbl>
    <w:p w:rsidR="009F2A1B" w:rsidRDefault="009F2A1B">
      <w:pPr>
        <w:spacing w:after="0"/>
        <w:rPr>
          <w:rFonts w:ascii="Times New Roman" w:eastAsia="Times New Roman" w:hAnsi="Times New Roman" w:cs="Times New Roman"/>
          <w:sz w:val="24"/>
          <w:szCs w:val="24"/>
        </w:rPr>
      </w:pPr>
    </w:p>
    <w:tbl>
      <w:tblPr>
        <w:tblStyle w:val="a0"/>
        <w:tblW w:w="10687"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0"/>
        <w:gridCol w:w="3667"/>
        <w:gridCol w:w="3690"/>
        <w:gridCol w:w="2970"/>
      </w:tblGrid>
      <w:tr w:rsidR="009F2A1B">
        <w:trPr>
          <w:trHeight w:val="280"/>
        </w:trPr>
        <w:tc>
          <w:tcPr>
            <w:tcW w:w="10687" w:type="dxa"/>
            <w:gridSpan w:val="4"/>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Attendee Information</w:t>
            </w:r>
          </w:p>
        </w:tc>
      </w:tr>
      <w:tr w:rsidR="009F2A1B">
        <w:trPr>
          <w:trHeight w:val="300"/>
        </w:trPr>
        <w:tc>
          <w:tcPr>
            <w:tcW w:w="4027" w:type="dxa"/>
            <w:gridSpan w:val="2"/>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Members</w:t>
            </w:r>
          </w:p>
        </w:tc>
        <w:tc>
          <w:tcPr>
            <w:tcW w:w="369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Schoolhouse</w:t>
            </w:r>
          </w:p>
        </w:tc>
        <w:tc>
          <w:tcPr>
            <w:tcW w:w="297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w:t>
            </w: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Ryan Hunter, Board Chair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Ursic, Executive Director</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Cameron Hughes, Board Treasurer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McCappin, Dean of Students and Families</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30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 Board Member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Patti Davis, Business Manager</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Nate Sechrest, Board Member</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Shelby Dieters, Dean of Instruction</w:t>
            </w: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Huang, Board Member</w:t>
            </w: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67"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Lance Anderson, Board Member</w:t>
            </w: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9F2A1B">
            <w:pPr>
              <w:rPr>
                <w:rFonts w:ascii="Times New Roman" w:eastAsia="Times New Roman" w:hAnsi="Times New Roman" w:cs="Times New Roman"/>
                <w:sz w:val="24"/>
                <w:szCs w:val="24"/>
              </w:rPr>
            </w:pPr>
          </w:p>
        </w:tc>
        <w:tc>
          <w:tcPr>
            <w:tcW w:w="3667"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r w:rsidR="009F2A1B">
        <w:trPr>
          <w:trHeight w:val="280"/>
        </w:trPr>
        <w:tc>
          <w:tcPr>
            <w:tcW w:w="360" w:type="dxa"/>
          </w:tcPr>
          <w:p w:rsidR="009F2A1B" w:rsidRDefault="009F2A1B">
            <w:pPr>
              <w:rPr>
                <w:rFonts w:ascii="Times New Roman" w:eastAsia="Times New Roman" w:hAnsi="Times New Roman" w:cs="Times New Roman"/>
                <w:sz w:val="24"/>
                <w:szCs w:val="24"/>
              </w:rPr>
            </w:pPr>
          </w:p>
        </w:tc>
        <w:tc>
          <w:tcPr>
            <w:tcW w:w="3667"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c>
          <w:tcPr>
            <w:tcW w:w="2970" w:type="dxa"/>
          </w:tcPr>
          <w:p w:rsidR="009F2A1B" w:rsidRDefault="009F2A1B">
            <w:pPr>
              <w:rPr>
                <w:rFonts w:ascii="Times New Roman" w:eastAsia="Times New Roman" w:hAnsi="Times New Roman" w:cs="Times New Roman"/>
                <w:sz w:val="24"/>
                <w:szCs w:val="24"/>
              </w:rPr>
            </w:pPr>
          </w:p>
        </w:tc>
      </w:tr>
    </w:tbl>
    <w:p w:rsidR="009F2A1B" w:rsidRDefault="009F2A1B">
      <w:pPr>
        <w:spacing w:after="0"/>
        <w:rPr>
          <w:rFonts w:ascii="Times New Roman" w:eastAsia="Times New Roman" w:hAnsi="Times New Roman" w:cs="Times New Roman"/>
          <w:sz w:val="24"/>
          <w:szCs w:val="24"/>
        </w:rPr>
      </w:pPr>
    </w:p>
    <w:tbl>
      <w:tblPr>
        <w:tblStyle w:val="a1"/>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50"/>
        <w:gridCol w:w="2250"/>
        <w:gridCol w:w="4320"/>
        <w:gridCol w:w="3690"/>
      </w:tblGrid>
      <w:tr w:rsidR="009F2A1B">
        <w:tc>
          <w:tcPr>
            <w:tcW w:w="10710" w:type="dxa"/>
            <w:gridSpan w:val="4"/>
            <w:shd w:val="clear" w:color="auto" w:fill="760000"/>
          </w:tcPr>
          <w:p w:rsidR="009F2A1B" w:rsidRDefault="004A7285">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Motions</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5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by</w:t>
            </w:r>
          </w:p>
        </w:tc>
        <w:tc>
          <w:tcPr>
            <w:tcW w:w="432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p>
        </w:tc>
        <w:tc>
          <w:tcPr>
            <w:tcW w:w="3690" w:type="dxa"/>
          </w:tcPr>
          <w:p w:rsidR="009F2A1B" w:rsidRDefault="004A72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September &amp; July minutes. </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Cameron - all agreed - (Nate abstained from July minutes). Motion passed.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69013C" w:rsidP="0069013C">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w:t>
            </w:r>
            <w:r w:rsidR="004A7285">
              <w:rPr>
                <w:rFonts w:ascii="Times New Roman" w:eastAsia="Times New Roman" w:hAnsi="Times New Roman" w:cs="Times New Roman"/>
                <w:sz w:val="24"/>
                <w:szCs w:val="24"/>
              </w:rPr>
              <w:t>losed Session</w:t>
            </w:r>
            <w:r>
              <w:rPr>
                <w:rFonts w:ascii="Times New Roman" w:eastAsia="Times New Roman" w:hAnsi="Times New Roman" w:cs="Times New Roman"/>
                <w:sz w:val="24"/>
                <w:szCs w:val="24"/>
              </w:rPr>
              <w:t xml:space="preserve"> </w:t>
            </w:r>
            <w:r w:rsidRPr="0069013C">
              <w:rPr>
                <w:rFonts w:ascii="Times New Roman" w:eastAsia="Times New Roman" w:hAnsi="Times New Roman" w:cs="Times New Roman"/>
                <w:sz w:val="24"/>
                <w:szCs w:val="24"/>
              </w:rPr>
              <w:t xml:space="preserve">to discuss the purposes described under subsection 52-4-205(1)(a) namely, the </w:t>
            </w:r>
            <w:r>
              <w:rPr>
                <w:rFonts w:ascii="Times New Roman" w:eastAsia="Times New Roman" w:hAnsi="Times New Roman" w:cs="Times New Roman"/>
                <w:sz w:val="24"/>
                <w:szCs w:val="24"/>
              </w:rPr>
              <w:t>c</w:t>
            </w:r>
            <w:r w:rsidRPr="0069013C">
              <w:rPr>
                <w:rFonts w:ascii="Times New Roman" w:eastAsia="Times New Roman" w:hAnsi="Times New Roman" w:cs="Times New Roman"/>
                <w:sz w:val="24"/>
                <w:szCs w:val="24"/>
              </w:rPr>
              <w:t>haracter/professional competence/health of an individual</w:t>
            </w:r>
            <w:r>
              <w:rPr>
                <w:rFonts w:ascii="Times New Roman" w:eastAsia="Times New Roman" w:hAnsi="Times New Roman" w:cs="Times New Roman"/>
                <w:sz w:val="24"/>
                <w:szCs w:val="24"/>
              </w:rPr>
              <w:t>.</w:t>
            </w:r>
            <w:bookmarkStart w:id="1" w:name="_GoBack"/>
            <w:bookmarkEnd w:id="1"/>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Nate seconded. All agreed by name. Motion passed.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Wonnacott</w:t>
            </w:r>
          </w:p>
        </w:tc>
        <w:tc>
          <w:tcPr>
            <w:tcW w:w="432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End closed session &amp; adjourn meeting</w:t>
            </w:r>
          </w:p>
        </w:tc>
        <w:tc>
          <w:tcPr>
            <w:tcW w:w="369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Lance seconded. All agreed. Motion passed. Meeting adjourned. </w:t>
            </w:r>
          </w:p>
        </w:tc>
      </w:tr>
      <w:tr w:rsidR="009F2A1B">
        <w:tc>
          <w:tcPr>
            <w:tcW w:w="450" w:type="dxa"/>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0" w:type="dxa"/>
          </w:tcPr>
          <w:p w:rsidR="009F2A1B" w:rsidRDefault="009F2A1B">
            <w:pPr>
              <w:rPr>
                <w:rFonts w:ascii="Times New Roman" w:eastAsia="Times New Roman" w:hAnsi="Times New Roman" w:cs="Times New Roman"/>
                <w:sz w:val="24"/>
                <w:szCs w:val="24"/>
              </w:rPr>
            </w:pPr>
          </w:p>
        </w:tc>
        <w:tc>
          <w:tcPr>
            <w:tcW w:w="4320" w:type="dxa"/>
          </w:tcPr>
          <w:p w:rsidR="009F2A1B" w:rsidRDefault="009F2A1B">
            <w:pPr>
              <w:rPr>
                <w:rFonts w:ascii="Times New Roman" w:eastAsia="Times New Roman" w:hAnsi="Times New Roman" w:cs="Times New Roman"/>
                <w:sz w:val="24"/>
                <w:szCs w:val="24"/>
              </w:rPr>
            </w:pPr>
          </w:p>
        </w:tc>
        <w:tc>
          <w:tcPr>
            <w:tcW w:w="3690" w:type="dxa"/>
          </w:tcPr>
          <w:p w:rsidR="009F2A1B" w:rsidRDefault="009F2A1B">
            <w:pPr>
              <w:rPr>
                <w:rFonts w:ascii="Times New Roman" w:eastAsia="Times New Roman" w:hAnsi="Times New Roman" w:cs="Times New Roman"/>
                <w:sz w:val="24"/>
                <w:szCs w:val="24"/>
              </w:rPr>
            </w:pPr>
          </w:p>
        </w:tc>
      </w:tr>
    </w:tbl>
    <w:p w:rsidR="009F2A1B" w:rsidRDefault="009F2A1B">
      <w:pPr>
        <w:spacing w:after="0"/>
        <w:rPr>
          <w:rFonts w:ascii="Times New Roman" w:eastAsia="Times New Roman" w:hAnsi="Times New Roman" w:cs="Times New Roman"/>
        </w:rPr>
      </w:pPr>
    </w:p>
    <w:tbl>
      <w:tblPr>
        <w:tblStyle w:val="a2"/>
        <w:tblW w:w="10710" w:type="dxa"/>
        <w:tblInd w:w="-6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70"/>
        <w:gridCol w:w="9540"/>
      </w:tblGrid>
      <w:tr w:rsidR="009F2A1B">
        <w:tc>
          <w:tcPr>
            <w:tcW w:w="1170" w:type="dxa"/>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Time</w:t>
            </w:r>
          </w:p>
        </w:tc>
        <w:tc>
          <w:tcPr>
            <w:tcW w:w="9540" w:type="dxa"/>
            <w:shd w:val="clear" w:color="auto" w:fill="760000"/>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7:15pm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welcomed all. Roll call.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Goal is record setting meeting - woohoo!! Out by 8 pm. (We wish!)</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7:17pm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moved that both September and July minutes be approved. Because Nate was not yet a board member, he abstained from the latter vote. Cameron seconded Monica’s motion. All agreed. Motion passed.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7:19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Update. Our budget was to have a net income of $160,000 (and change). Our projected net profit is $181,000 (and change). Little changes made, nothing major.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7:20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 “Cam anxiously awaiting training as Board Treasurer.”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pm </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Bonding Evaluation discussion &amp; </w:t>
            </w:r>
            <w:proofErr w:type="gramStart"/>
            <w:r>
              <w:rPr>
                <w:rFonts w:ascii="Times New Roman" w:eastAsia="Times New Roman" w:hAnsi="Times New Roman" w:cs="Times New Roman"/>
                <w:sz w:val="24"/>
                <w:szCs w:val="24"/>
              </w:rPr>
              <w:t>5 year</w:t>
            </w:r>
            <w:proofErr w:type="gramEnd"/>
            <w:r>
              <w:rPr>
                <w:rFonts w:ascii="Times New Roman" w:eastAsia="Times New Roman" w:hAnsi="Times New Roman" w:cs="Times New Roman"/>
                <w:sz w:val="24"/>
                <w:szCs w:val="24"/>
              </w:rPr>
              <w:t xml:space="preserve"> Strategic Plan. Trying to determine what our debt-service coverage ratio. May be able to borrow upwards of $4M, which would be used for a building expansion. Would be able to add more classrooms, a full-size gymnasium, and a small theater. Currently have $200,000 budgeted for remodeling, but discussed holding onto it for the moment to pay into the loan.</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7:34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Crystal Huang arrived.</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7:39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Lance Anderson arrived.</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expanding elementary vs. expanding and growing MS. Will have a plan before moving forward with the loan.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7:42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and strategies under development - Mark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 of the school through </w:t>
            </w:r>
            <w:proofErr w:type="spellStart"/>
            <w:r>
              <w:rPr>
                <w:rFonts w:ascii="Times New Roman" w:eastAsia="Times New Roman" w:hAnsi="Times New Roman" w:cs="Times New Roman"/>
                <w:sz w:val="24"/>
                <w:szCs w:val="24"/>
              </w:rPr>
              <w:t>iHeartMedia</w:t>
            </w:r>
            <w:proofErr w:type="spellEnd"/>
            <w:r>
              <w:rPr>
                <w:rFonts w:ascii="Times New Roman" w:eastAsia="Times New Roman" w:hAnsi="Times New Roman" w:cs="Times New Roman"/>
                <w:sz w:val="24"/>
                <w:szCs w:val="24"/>
              </w:rPr>
              <w:t xml:space="preserve"> - digital platform to push ad content.</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Attention-getter marketing email advertisements - plan to use direct email marketing as well as digital platform with app association/tracking/filter software to get to target audience.</w:t>
            </w:r>
          </w:p>
          <w:p w:rsidR="009F2A1B" w:rsidRDefault="004A728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Instagram to become more active and getting families and community more involved.</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next month will have the goals and most immediate targets in line of vision as we move forward with objectives.</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4A7285">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MTSS - significant school goal over the next 3-years - especially at next accreditation in 3-years - important aspect to distinguish ourselves from other schools in the area. Clear structure for more meaningful support for students throughout the school.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7:53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new carpool plan - feedback from parents so far 50/50 some positive and some negative. Concerns primarily are about the inconvenience of not being able to meet students in neighboring parking lots and increased time it will take for all students to be dismissed by car line up. </w:t>
            </w:r>
          </w:p>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Demonstration </w:t>
            </w:r>
            <w:proofErr w:type="gramStart"/>
            <w:r>
              <w:rPr>
                <w:rFonts w:ascii="Times New Roman" w:eastAsia="Times New Roman" w:hAnsi="Times New Roman" w:cs="Times New Roman"/>
                <w:sz w:val="24"/>
                <w:szCs w:val="24"/>
              </w:rPr>
              <w:t>of  carpool</w:t>
            </w:r>
            <w:proofErr w:type="gramEnd"/>
            <w:r>
              <w:rPr>
                <w:rFonts w:ascii="Times New Roman" w:eastAsia="Times New Roman" w:hAnsi="Times New Roman" w:cs="Times New Roman"/>
                <w:sz w:val="24"/>
                <w:szCs w:val="24"/>
              </w:rPr>
              <w:t xml:space="preserve"> app to board members.</w:t>
            </w:r>
          </w:p>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who will classify as a ‘walker’ - distance required to live from school to be eligible.</w:t>
            </w:r>
          </w:p>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reason for change in dismissal procedure is student safety.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8:14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don’t do UCA anymore.</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8:16 </w:t>
            </w:r>
          </w:p>
        </w:tc>
        <w:tc>
          <w:tcPr>
            <w:tcW w:w="9540" w:type="dxa"/>
            <w:shd w:val="clear" w:color="auto" w:fill="auto"/>
          </w:tcPr>
          <w:p w:rsidR="009F2A1B" w:rsidRDefault="004A7285" w:rsidP="006901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Monica proposed move into Closed session</w:t>
            </w:r>
            <w:r w:rsidR="0069013C">
              <w:rPr>
                <w:rFonts w:ascii="Times New Roman" w:eastAsia="Times New Roman" w:hAnsi="Times New Roman" w:cs="Times New Roman"/>
                <w:sz w:val="24"/>
                <w:szCs w:val="24"/>
              </w:rPr>
              <w:t xml:space="preserve"> </w:t>
            </w:r>
            <w:r w:rsidR="0069013C" w:rsidRPr="0069013C">
              <w:rPr>
                <w:rFonts w:ascii="Times New Roman" w:eastAsia="Times New Roman" w:hAnsi="Times New Roman" w:cs="Times New Roman"/>
                <w:sz w:val="24"/>
                <w:szCs w:val="24"/>
              </w:rPr>
              <w:t>to discuss the purposes described under subsection 52-4-205(1)(a) namely, the character/professional competence/health of an individual</w:t>
            </w:r>
            <w:r w:rsidR="0069013C">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econded by Nate Sechrest - voted Monica Wonnacott, Lance Anderson, Nate Sechrest, Crystal Huang, Cameron Hughes.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8:16 pm</w:t>
            </w:r>
          </w:p>
        </w:tc>
        <w:tc>
          <w:tcPr>
            <w:tcW w:w="9540" w:type="dxa"/>
            <w:shd w:val="clear" w:color="auto" w:fill="auto"/>
          </w:tcPr>
          <w:p w:rsidR="009F2A1B" w:rsidRDefault="004A72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Started closed session (and changed recording device)</w:t>
            </w:r>
            <w:r w:rsidR="0069013C">
              <w:rPr>
                <w:rFonts w:ascii="Times New Roman" w:eastAsia="Times New Roman" w:hAnsi="Times New Roman" w:cs="Times New Roman"/>
                <w:sz w:val="24"/>
                <w:szCs w:val="24"/>
              </w:rPr>
              <w:t xml:space="preserve">. </w:t>
            </w:r>
          </w:p>
        </w:tc>
      </w:tr>
      <w:tr w:rsidR="009F2A1B">
        <w:tc>
          <w:tcPr>
            <w:tcW w:w="1170" w:type="dxa"/>
            <w:shd w:val="clear" w:color="auto" w:fill="auto"/>
          </w:tcPr>
          <w:p w:rsidR="009F2A1B" w:rsidRDefault="004A7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8:43 pm</w:t>
            </w:r>
          </w:p>
        </w:tc>
        <w:tc>
          <w:tcPr>
            <w:tcW w:w="9540" w:type="dxa"/>
            <w:shd w:val="clear" w:color="auto" w:fill="auto"/>
          </w:tcPr>
          <w:p w:rsidR="009F2A1B" w:rsidRDefault="004A7285" w:rsidP="006901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Monica proposed com</w:t>
            </w:r>
            <w:r w:rsidR="0069013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out of closed session and then ended meeting - seconded by Lance - meeting adjourned. </w:t>
            </w: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jc w:val="both"/>
              <w:rPr>
                <w:rFonts w:ascii="Times New Roman" w:eastAsia="Times New Roman" w:hAnsi="Times New Roman" w:cs="Times New Roman"/>
                <w:sz w:val="24"/>
                <w:szCs w:val="24"/>
              </w:rPr>
            </w:pPr>
          </w:p>
        </w:tc>
      </w:tr>
      <w:tr w:rsidR="009F2A1B">
        <w:tc>
          <w:tcPr>
            <w:tcW w:w="1170" w:type="dxa"/>
            <w:shd w:val="clear" w:color="auto" w:fill="auto"/>
          </w:tcPr>
          <w:p w:rsidR="009F2A1B" w:rsidRDefault="009F2A1B">
            <w:pPr>
              <w:rPr>
                <w:rFonts w:ascii="Times New Roman" w:eastAsia="Times New Roman" w:hAnsi="Times New Roman" w:cs="Times New Roman"/>
                <w:sz w:val="24"/>
                <w:szCs w:val="24"/>
              </w:rPr>
            </w:pPr>
          </w:p>
        </w:tc>
        <w:tc>
          <w:tcPr>
            <w:tcW w:w="9540" w:type="dxa"/>
            <w:shd w:val="clear" w:color="auto" w:fill="auto"/>
          </w:tcPr>
          <w:p w:rsidR="009F2A1B" w:rsidRDefault="009F2A1B">
            <w:pPr>
              <w:ind w:left="720" w:hanging="360"/>
              <w:jc w:val="both"/>
              <w:rPr>
                <w:rFonts w:ascii="Times New Roman" w:eastAsia="Times New Roman" w:hAnsi="Times New Roman" w:cs="Times New Roman"/>
                <w:sz w:val="24"/>
                <w:szCs w:val="24"/>
              </w:rPr>
            </w:pPr>
          </w:p>
        </w:tc>
      </w:tr>
    </w:tbl>
    <w:p w:rsidR="009F2A1B" w:rsidRDefault="009F2A1B">
      <w:pPr>
        <w:rPr>
          <w:rFonts w:ascii="Times New Roman" w:eastAsia="Times New Roman" w:hAnsi="Times New Roman" w:cs="Times New Roman"/>
        </w:rPr>
      </w:pPr>
    </w:p>
    <w:p w:rsidR="009F2A1B" w:rsidRDefault="009F2A1B"/>
    <w:sectPr w:rsidR="009F2A1B" w:rsidSect="00C517A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885"/>
    <w:multiLevelType w:val="multilevel"/>
    <w:tmpl w:val="ABF8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A2AC3"/>
    <w:multiLevelType w:val="multilevel"/>
    <w:tmpl w:val="8E3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B7957"/>
    <w:multiLevelType w:val="multilevel"/>
    <w:tmpl w:val="7FF6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B"/>
    <w:rsid w:val="004A7285"/>
    <w:rsid w:val="0069013C"/>
    <w:rsid w:val="009F2A1B"/>
    <w:rsid w:val="00C5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7DF2"/>
  <w15:docId w15:val="{8FB945A1-4334-473D-927B-43BD892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9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Doyle</dc:creator>
  <cp:lastModifiedBy>Ashley Doyle</cp:lastModifiedBy>
  <cp:revision>3</cp:revision>
  <cp:lastPrinted>2019-10-25T21:37:00Z</cp:lastPrinted>
  <dcterms:created xsi:type="dcterms:W3CDTF">2019-10-24T18:38:00Z</dcterms:created>
  <dcterms:modified xsi:type="dcterms:W3CDTF">2019-10-25T21:39:00Z</dcterms:modified>
</cp:coreProperties>
</file>